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111DA" w:rsidP="004111DA" w:rsidRDefault="004111DA" w14:paraId="81fa633" w14:textId="81fa633">
      <w:pPr>
        <w:pStyle w:val="Bezproreda"/>
        <w:ind w:left="4248" w:firstLine="708"/>
        <w:jc w:val="both"/>
        <w15:collapsed w:val="false"/>
        <w:rPr>
          <w:rFonts w:ascii="Times New Roman" w:hAnsi="Times New Roman" w:cs="Times New Roman"/>
          <w:sz w:val="24"/>
          <w:szCs w:val="24"/>
        </w:rPr>
      </w:pPr>
      <w:bookmarkStart w:name="_GoBack" w:id="0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4111DA" w:rsidP="004111DA" w:rsidRDefault="004111DA">
      <w:pPr>
        <w:pStyle w:val="Bezproreda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Pr="001D71E0" w:rsidR="004111DA" w:rsidP="004111DA" w:rsidRDefault="001D71E0">
      <w:pPr>
        <w:pStyle w:val="Bezproreda"/>
        <w:ind w:left="4248" w:firstLine="708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Poslovni broj: 1 St-72/2019-26</w:t>
      </w:r>
      <w:r w:rsidRPr="001D71E0" w:rsidR="004111DA">
        <w:rPr>
          <w:rFonts w:ascii="Arial" w:hAnsi="Arial" w:cs="Arial"/>
          <w:sz w:val="24"/>
          <w:szCs w:val="24"/>
        </w:rPr>
        <w:t xml:space="preserve">                           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Z A P I S N I K</w:t>
      </w:r>
    </w:p>
    <w:p w:rsidRPr="001D71E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1D71E0" w:rsidR="004111DA" w:rsidP="004111DA" w:rsidRDefault="001D71E0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od 2</w:t>
      </w:r>
      <w:r w:rsidRPr="001D71E0" w:rsidR="00653212">
        <w:rPr>
          <w:rFonts w:ascii="Arial" w:hAnsi="Arial" w:cs="Arial"/>
          <w:sz w:val="24"/>
          <w:szCs w:val="24"/>
        </w:rPr>
        <w:t>9</w:t>
      </w:r>
      <w:r w:rsidRPr="001D71E0" w:rsidR="004111DA">
        <w:rPr>
          <w:rFonts w:ascii="Arial" w:hAnsi="Arial" w:cs="Arial"/>
          <w:sz w:val="24"/>
          <w:szCs w:val="24"/>
        </w:rPr>
        <w:t>.</w:t>
      </w:r>
      <w:r w:rsidRPr="001D71E0">
        <w:rPr>
          <w:rFonts w:ascii="Arial" w:hAnsi="Arial" w:cs="Arial"/>
          <w:sz w:val="24"/>
          <w:szCs w:val="24"/>
        </w:rPr>
        <w:t xml:space="preserve"> rujna</w:t>
      </w:r>
      <w:r w:rsidRPr="001D71E0" w:rsidR="00653212">
        <w:rPr>
          <w:rFonts w:ascii="Arial" w:hAnsi="Arial" w:cs="Arial"/>
          <w:sz w:val="24"/>
          <w:szCs w:val="24"/>
        </w:rPr>
        <w:t xml:space="preserve"> 2021</w:t>
      </w:r>
      <w:r w:rsidRPr="001D71E0" w:rsidR="00830179">
        <w:rPr>
          <w:rFonts w:ascii="Arial" w:hAnsi="Arial" w:cs="Arial"/>
          <w:sz w:val="24"/>
          <w:szCs w:val="24"/>
        </w:rPr>
        <w:t>.</w:t>
      </w:r>
      <w:r w:rsidRPr="001D71E0" w:rsidR="004111DA">
        <w:rPr>
          <w:rFonts w:ascii="Arial" w:hAnsi="Arial" w:cs="Arial"/>
          <w:sz w:val="24"/>
          <w:szCs w:val="24"/>
        </w:rPr>
        <w:t xml:space="preserve"> godine</w:t>
      </w:r>
    </w:p>
    <w:p w:rsidRPr="001D71E0" w:rsidR="004111DA" w:rsidP="004111DA" w:rsidRDefault="00830179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sa</w:t>
      </w:r>
      <w:r w:rsidRPr="001D71E0" w:rsidR="00DA1827">
        <w:rPr>
          <w:rFonts w:ascii="Arial" w:hAnsi="Arial" w:cs="Arial"/>
          <w:sz w:val="24"/>
          <w:szCs w:val="24"/>
        </w:rPr>
        <w:t xml:space="preserve"> održanog</w:t>
      </w:r>
      <w:r w:rsidRPr="001D71E0">
        <w:rPr>
          <w:rFonts w:ascii="Arial" w:hAnsi="Arial" w:cs="Arial"/>
          <w:sz w:val="24"/>
          <w:szCs w:val="24"/>
        </w:rPr>
        <w:t xml:space="preserve"> završnog</w:t>
      </w:r>
      <w:r w:rsidRPr="001D71E0" w:rsidR="00950836">
        <w:rPr>
          <w:rFonts w:ascii="Arial" w:hAnsi="Arial" w:cs="Arial"/>
          <w:sz w:val="24"/>
          <w:szCs w:val="24"/>
        </w:rPr>
        <w:t xml:space="preserve"> ročišta </w:t>
      </w:r>
      <w:r w:rsidRPr="001D71E0" w:rsidR="004111DA">
        <w:rPr>
          <w:rFonts w:ascii="Arial" w:hAnsi="Arial" w:cs="Arial"/>
          <w:sz w:val="24"/>
          <w:szCs w:val="24"/>
        </w:rPr>
        <w:t xml:space="preserve"> kod Trgovačkog suda u Bjelovaru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Prisutni od suda:</w:t>
      </w:r>
    </w:p>
    <w:p w:rsidRPr="001D71E0" w:rsidR="00323C4D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 xml:space="preserve">Branka Pleskalt              </w:t>
      </w:r>
      <w:r w:rsidRPr="001D71E0">
        <w:rPr>
          <w:rFonts w:ascii="Arial" w:hAnsi="Arial" w:cs="Arial"/>
          <w:sz w:val="24"/>
          <w:szCs w:val="24"/>
        </w:rPr>
        <w:tab/>
      </w:r>
      <w:r w:rsidRPr="001D71E0" w:rsidR="00830179">
        <w:rPr>
          <w:rFonts w:ascii="Arial" w:hAnsi="Arial" w:cs="Arial"/>
          <w:sz w:val="24"/>
          <w:szCs w:val="24"/>
        </w:rPr>
        <w:t xml:space="preserve">    </w:t>
      </w:r>
      <w:r w:rsidRPr="001D71E0" w:rsidR="00645995">
        <w:rPr>
          <w:rFonts w:ascii="Arial" w:hAnsi="Arial" w:cs="Arial"/>
          <w:sz w:val="24"/>
          <w:szCs w:val="24"/>
        </w:rPr>
        <w:t xml:space="preserve"> </w:t>
      </w:r>
      <w:r w:rsidRPr="001D71E0" w:rsidR="009E27C6">
        <w:rPr>
          <w:rFonts w:ascii="Arial" w:hAnsi="Arial" w:cs="Arial"/>
          <w:sz w:val="24"/>
          <w:szCs w:val="24"/>
        </w:rPr>
        <w:tab/>
      </w:r>
    </w:p>
    <w:p w:rsidRPr="001D71E0" w:rsidR="00830179" w:rsidP="004111DA" w:rsidRDefault="00830179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 xml:space="preserve"> </w:t>
      </w:r>
      <w:r w:rsidRPr="001D71E0" w:rsidR="009E27C6">
        <w:rPr>
          <w:rFonts w:ascii="Arial" w:hAnsi="Arial" w:cs="Arial"/>
          <w:sz w:val="24"/>
          <w:szCs w:val="24"/>
        </w:rPr>
        <w:t>sudac</w:t>
      </w:r>
      <w:r w:rsidRPr="001D71E0" w:rsidR="001D71E0">
        <w:rPr>
          <w:rFonts w:ascii="Arial" w:hAnsi="Arial" w:cs="Arial"/>
          <w:sz w:val="24"/>
          <w:szCs w:val="24"/>
        </w:rPr>
        <w:t xml:space="preserve">   </w:t>
      </w:r>
      <w:r w:rsidRPr="001D71E0" w:rsidR="001D71E0">
        <w:rPr>
          <w:rFonts w:ascii="Arial" w:hAnsi="Arial" w:cs="Arial"/>
          <w:sz w:val="24"/>
          <w:szCs w:val="24"/>
        </w:rPr>
        <w:tab/>
      </w:r>
      <w:r w:rsidRPr="001D71E0" w:rsidR="001D71E0">
        <w:rPr>
          <w:rFonts w:ascii="Arial" w:hAnsi="Arial" w:cs="Arial"/>
          <w:sz w:val="24"/>
          <w:szCs w:val="24"/>
        </w:rPr>
        <w:tab/>
      </w:r>
      <w:r w:rsidRPr="001D71E0" w:rsidR="001D71E0">
        <w:rPr>
          <w:rFonts w:ascii="Arial" w:hAnsi="Arial" w:cs="Arial"/>
          <w:sz w:val="24"/>
          <w:szCs w:val="24"/>
        </w:rPr>
        <w:tab/>
        <w:t xml:space="preserve">       Dužnik:Stečajna masa iza DGH CENTAR d.o.o. u</w:t>
      </w:r>
    </w:p>
    <w:p w:rsidRPr="001D71E0" w:rsidR="004111DA" w:rsidP="00461218" w:rsidRDefault="0065321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ab/>
      </w:r>
      <w:r w:rsidRPr="001D71E0">
        <w:rPr>
          <w:rFonts w:ascii="Arial" w:hAnsi="Arial" w:cs="Arial"/>
          <w:sz w:val="24"/>
          <w:szCs w:val="24"/>
        </w:rPr>
        <w:tab/>
      </w:r>
      <w:r w:rsidRPr="001D71E0">
        <w:rPr>
          <w:rFonts w:ascii="Arial" w:hAnsi="Arial" w:cs="Arial"/>
          <w:sz w:val="24"/>
          <w:szCs w:val="24"/>
        </w:rPr>
        <w:tab/>
      </w:r>
      <w:r w:rsidRPr="001D71E0">
        <w:rPr>
          <w:rFonts w:ascii="Arial" w:hAnsi="Arial" w:cs="Arial"/>
          <w:sz w:val="24"/>
          <w:szCs w:val="24"/>
        </w:rPr>
        <w:tab/>
      </w:r>
      <w:r w:rsidRPr="001D71E0">
        <w:rPr>
          <w:rFonts w:ascii="Arial" w:hAnsi="Arial" w:cs="Arial"/>
          <w:sz w:val="24"/>
          <w:szCs w:val="24"/>
        </w:rPr>
        <w:tab/>
        <w:t xml:space="preserve">         </w:t>
      </w:r>
      <w:r w:rsidR="00461218">
        <w:rPr>
          <w:rFonts w:ascii="Arial" w:hAnsi="Arial" w:cs="Arial"/>
          <w:sz w:val="24"/>
          <w:szCs w:val="24"/>
        </w:rPr>
        <w:t xml:space="preserve">stečaju, </w:t>
      </w:r>
      <w:r w:rsidRPr="001D71E0" w:rsidR="004111DA">
        <w:rPr>
          <w:rFonts w:ascii="Arial" w:hAnsi="Arial" w:cs="Arial"/>
          <w:sz w:val="24"/>
          <w:szCs w:val="24"/>
        </w:rPr>
        <w:t xml:space="preserve">                                    </w:t>
      </w:r>
      <w:r w:rsidRPr="001D71E0" w:rsidR="003F0FC7">
        <w:rPr>
          <w:rFonts w:ascii="Arial" w:hAnsi="Arial" w:cs="Arial"/>
          <w:sz w:val="24"/>
          <w:szCs w:val="24"/>
        </w:rPr>
        <w:t xml:space="preserve">      </w:t>
      </w:r>
      <w:r w:rsidRPr="001D71E0" w:rsidR="00323C4D">
        <w:rPr>
          <w:rFonts w:ascii="Arial" w:hAnsi="Arial" w:cs="Arial"/>
          <w:sz w:val="24"/>
          <w:szCs w:val="24"/>
        </w:rPr>
        <w:t xml:space="preserve"> </w:t>
      </w:r>
      <w:r w:rsidRPr="001D71E0" w:rsidR="0021087B">
        <w:rPr>
          <w:rFonts w:ascii="Arial" w:hAnsi="Arial" w:cs="Arial"/>
          <w:sz w:val="24"/>
          <w:szCs w:val="24"/>
        </w:rPr>
        <w:t xml:space="preserve">      </w:t>
      </w:r>
      <w:r w:rsidRPr="001D71E0" w:rsidR="00830179">
        <w:rPr>
          <w:rFonts w:ascii="Arial" w:hAnsi="Arial" w:cs="Arial"/>
          <w:sz w:val="24"/>
          <w:szCs w:val="24"/>
        </w:rPr>
        <w:t xml:space="preserve">   </w:t>
      </w:r>
      <w:r w:rsidRPr="001D71E0" w:rsidR="00830179">
        <w:rPr>
          <w:rFonts w:ascii="Arial" w:hAnsi="Arial" w:cs="Arial"/>
          <w:sz w:val="24"/>
          <w:szCs w:val="24"/>
        </w:rPr>
        <w:tab/>
      </w:r>
      <w:r w:rsidRPr="001D71E0" w:rsidR="00830179">
        <w:rPr>
          <w:rFonts w:ascii="Arial" w:hAnsi="Arial" w:cs="Arial"/>
          <w:sz w:val="24"/>
          <w:szCs w:val="24"/>
        </w:rPr>
        <w:tab/>
        <w:t xml:space="preserve">  </w:t>
      </w:r>
      <w:r w:rsidR="00461218">
        <w:rPr>
          <w:rFonts w:ascii="Arial" w:hAnsi="Arial" w:cs="Arial"/>
          <w:sz w:val="24"/>
          <w:szCs w:val="24"/>
        </w:rPr>
        <w:tab/>
      </w:r>
      <w:r w:rsidR="00461218">
        <w:rPr>
          <w:rFonts w:ascii="Arial" w:hAnsi="Arial" w:cs="Arial"/>
          <w:sz w:val="24"/>
          <w:szCs w:val="24"/>
        </w:rPr>
        <w:tab/>
      </w:r>
      <w:r w:rsidR="00461218">
        <w:rPr>
          <w:rFonts w:ascii="Arial" w:hAnsi="Arial" w:cs="Arial"/>
          <w:sz w:val="24"/>
          <w:szCs w:val="24"/>
        </w:rPr>
        <w:tab/>
      </w:r>
      <w:r w:rsidRPr="001D71E0" w:rsidR="004111DA">
        <w:rPr>
          <w:rFonts w:ascii="Arial" w:hAnsi="Arial" w:cs="Arial"/>
          <w:sz w:val="24"/>
          <w:szCs w:val="24"/>
        </w:rPr>
        <w:t xml:space="preserve">  Radi: stečajnog postupka</w:t>
      </w:r>
    </w:p>
    <w:p w:rsidRPr="001D71E0" w:rsidR="004111DA" w:rsidP="004111DA" w:rsidRDefault="00653212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Vesna Dragišić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zapisničar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Sudac  otvara</w:t>
      </w:r>
      <w:r w:rsidRPr="001D71E0" w:rsidR="00466452">
        <w:rPr>
          <w:rFonts w:ascii="Arial" w:hAnsi="Arial" w:cs="Arial"/>
          <w:sz w:val="24"/>
          <w:szCs w:val="24"/>
        </w:rPr>
        <w:t xml:space="preserve"> današnje završno</w:t>
      </w:r>
      <w:r w:rsidRPr="001D71E0" w:rsidR="00E63A42">
        <w:rPr>
          <w:rFonts w:ascii="Arial" w:hAnsi="Arial" w:cs="Arial"/>
          <w:sz w:val="24"/>
          <w:szCs w:val="24"/>
        </w:rPr>
        <w:t xml:space="preserve"> ročište  u  9</w:t>
      </w:r>
      <w:r w:rsidR="00F5517F">
        <w:rPr>
          <w:rFonts w:ascii="Arial" w:hAnsi="Arial" w:cs="Arial"/>
          <w:sz w:val="24"/>
          <w:szCs w:val="24"/>
        </w:rPr>
        <w:t>,3</w:t>
      </w:r>
      <w:r w:rsidRPr="001D71E0">
        <w:rPr>
          <w:rFonts w:ascii="Arial" w:hAnsi="Arial" w:cs="Arial"/>
          <w:sz w:val="24"/>
          <w:szCs w:val="24"/>
        </w:rPr>
        <w:t>0 sati, te objavljuje predmet raspravljanja.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Konstatira se da su pristupili: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 xml:space="preserve">       </w:t>
      </w:r>
    </w:p>
    <w:p w:rsidRPr="001D71E0" w:rsidR="004111DA" w:rsidP="004111DA" w:rsidRDefault="00F5517F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Za  stečajnog dužnika: </w:t>
      </w:r>
      <w:r w:rsidR="00521AA5">
        <w:rPr>
          <w:rFonts w:ascii="Arial" w:hAnsi="Arial" w:cs="Arial"/>
          <w:sz w:val="24"/>
          <w:szCs w:val="24"/>
        </w:rPr>
        <w:t>stečajni upravitelj Jozo Jelavić</w:t>
      </w: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ab/>
        <w:t>Konstatira se da su na današnje ročište pristupili:</w:t>
      </w:r>
    </w:p>
    <w:p w:rsidRPr="001D71E0" w:rsidR="006A0051" w:rsidP="004111DA" w:rsidRDefault="006A0051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6A0051" w:rsidP="004111DA" w:rsidRDefault="006A005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ab/>
        <w:t xml:space="preserve">Za vjerovnika </w:t>
      </w:r>
      <w:r w:rsidR="00F5517F">
        <w:rPr>
          <w:rFonts w:ascii="Arial" w:hAnsi="Arial" w:cs="Arial"/>
          <w:sz w:val="24"/>
          <w:szCs w:val="24"/>
        </w:rPr>
        <w:t>Republiku Hrvatsku z.p. Ana Bartonj Šabarić viša savjetnica na Županijskom državnom odvjetništvu u Bjelovaru</w:t>
      </w:r>
    </w:p>
    <w:p w:rsidRPr="001D71E0" w:rsidR="00ED4A08" w:rsidP="004111DA" w:rsidRDefault="00ED4A08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1D71E0" w:rsidR="00E91E60" w:rsidP="00E91E60" w:rsidRDefault="004111DA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 xml:space="preserve"> </w:t>
      </w:r>
      <w:r w:rsidRPr="001D71E0" w:rsidR="00E91E60">
        <w:rPr>
          <w:rFonts w:ascii="Arial" w:hAnsi="Arial" w:cs="Arial"/>
          <w:color w:val="000000"/>
          <w:sz w:val="24"/>
          <w:szCs w:val="24"/>
        </w:rPr>
        <w:t>Sudac konstatira da je predmet današnjeg ročišta</w:t>
      </w:r>
      <w:r w:rsidRPr="001D71E0" w:rsidR="00950836">
        <w:rPr>
          <w:rFonts w:ascii="Arial" w:hAnsi="Arial" w:cs="Arial"/>
          <w:color w:val="000000"/>
          <w:sz w:val="24"/>
          <w:szCs w:val="24"/>
        </w:rPr>
        <w:t xml:space="preserve"> </w:t>
      </w:r>
      <w:r w:rsidRPr="001D71E0" w:rsidR="00E91E60">
        <w:rPr>
          <w:rFonts w:ascii="Arial" w:hAnsi="Arial" w:cs="Arial"/>
          <w:color w:val="000000"/>
          <w:sz w:val="24"/>
          <w:szCs w:val="24"/>
        </w:rPr>
        <w:t xml:space="preserve"> završno ročište u </w:t>
      </w:r>
      <w:r w:rsidRPr="001D71E0" w:rsidR="009E27C6">
        <w:rPr>
          <w:rFonts w:ascii="Arial" w:hAnsi="Arial" w:cs="Arial"/>
          <w:color w:val="000000"/>
          <w:sz w:val="24"/>
          <w:szCs w:val="24"/>
        </w:rPr>
        <w:t xml:space="preserve">stečajnom postupku nad dužnikom </w:t>
      </w:r>
      <w:r w:rsidR="00F5517F">
        <w:rPr>
          <w:rFonts w:ascii="Arial" w:hAnsi="Arial" w:cs="Arial"/>
          <w:color w:val="000000"/>
          <w:sz w:val="24"/>
          <w:szCs w:val="24"/>
        </w:rPr>
        <w:t>Stečajnom masom iza DGH CENTAR d.o.o. u stečaju, Zagreb.</w:t>
      </w:r>
      <w:r w:rsidRPr="001D71E0" w:rsidR="00645995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1D71E0" w:rsidR="00E91E60" w:rsidP="00E91E60" w:rsidRDefault="00E91E60">
      <w:pPr>
        <w:spacing w:after="0"/>
        <w:rPr>
          <w:rFonts w:ascii="Arial" w:hAnsi="Arial" w:cs="Arial"/>
          <w:sz w:val="24"/>
          <w:szCs w:val="24"/>
        </w:rPr>
      </w:pPr>
    </w:p>
    <w:p w:rsidRPr="001D71E0" w:rsidR="00E91E60" w:rsidP="00E91E60" w:rsidRDefault="00E91E60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 xml:space="preserve">Konstatira da je oglas o održavanju završnog ročišta objavljen </w:t>
      </w:r>
      <w:r w:rsidRPr="001D71E0" w:rsidR="00E63A42">
        <w:rPr>
          <w:rFonts w:ascii="Arial" w:hAnsi="Arial" w:cs="Arial"/>
          <w:color w:val="000000"/>
          <w:sz w:val="24"/>
          <w:szCs w:val="24"/>
        </w:rPr>
        <w:t>na e-oglasnoj ploči suda d</w:t>
      </w:r>
      <w:r w:rsidR="00F5517F">
        <w:rPr>
          <w:rFonts w:ascii="Arial" w:hAnsi="Arial" w:cs="Arial"/>
          <w:color w:val="000000"/>
          <w:sz w:val="24"/>
          <w:szCs w:val="24"/>
        </w:rPr>
        <w:t>ana 14. rujna</w:t>
      </w:r>
      <w:r w:rsidRPr="001D71E0" w:rsidR="00E63A42">
        <w:rPr>
          <w:rFonts w:ascii="Arial" w:hAnsi="Arial" w:cs="Arial"/>
          <w:color w:val="000000"/>
          <w:sz w:val="24"/>
          <w:szCs w:val="24"/>
        </w:rPr>
        <w:t xml:space="preserve">  2021</w:t>
      </w:r>
      <w:r w:rsidRPr="001D71E0">
        <w:rPr>
          <w:rFonts w:ascii="Arial" w:hAnsi="Arial" w:cs="Arial"/>
          <w:color w:val="000000"/>
          <w:sz w:val="24"/>
          <w:szCs w:val="24"/>
        </w:rPr>
        <w:t>. godine.</w:t>
      </w:r>
    </w:p>
    <w:p w:rsidRPr="001D71E0" w:rsidR="00E91E60" w:rsidP="00E91E60" w:rsidRDefault="00E91E60">
      <w:pPr>
        <w:spacing w:after="0"/>
        <w:rPr>
          <w:rFonts w:ascii="Arial" w:hAnsi="Arial" w:cs="Arial"/>
          <w:sz w:val="24"/>
          <w:szCs w:val="24"/>
        </w:rPr>
      </w:pPr>
    </w:p>
    <w:p w:rsidRPr="001D71E0" w:rsidR="00E91E60" w:rsidP="00E91E60" w:rsidRDefault="00E91E60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>Za završno ročište  sudac predlaže slijedeći dnevni red a koji dnevni red je i objavljen u Oglasu o održavanju završnog ročišta:</w:t>
      </w:r>
    </w:p>
    <w:p w:rsidRPr="001D71E0" w:rsidR="00E91E60" w:rsidP="00E91E60" w:rsidRDefault="00E91E60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1D71E0"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Donošenje odluke o prihvaćanju završnog izvješća i završn</w:t>
      </w:r>
      <w:r w:rsidRPr="001D71E0" w:rsidR="00830179">
        <w:rPr>
          <w:rFonts w:ascii="Arial" w:hAnsi="Arial" w:cs="Arial"/>
          <w:sz w:val="24"/>
          <w:szCs w:val="24"/>
        </w:rPr>
        <w:t>og r</w:t>
      </w:r>
      <w:r w:rsidRPr="001D71E0" w:rsidR="009E27C6">
        <w:rPr>
          <w:rFonts w:ascii="Arial" w:hAnsi="Arial" w:cs="Arial"/>
          <w:sz w:val="24"/>
          <w:szCs w:val="24"/>
        </w:rPr>
        <w:t>ačuna stečajnog upravitelja</w:t>
      </w:r>
      <w:r w:rsidRPr="001D71E0" w:rsidR="00830179">
        <w:rPr>
          <w:rFonts w:ascii="Arial" w:hAnsi="Arial" w:cs="Arial"/>
          <w:sz w:val="24"/>
          <w:szCs w:val="24"/>
        </w:rPr>
        <w:t>,</w:t>
      </w:r>
    </w:p>
    <w:p w:rsidRPr="001D71E0" w:rsidR="00E91E60" w:rsidP="00E91E60" w:rsidRDefault="00E91E60">
      <w:pPr>
        <w:pStyle w:val="Odlomakpopisa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 xml:space="preserve">Donošenje odluke o zaključenju stečajnog postupka, </w:t>
      </w:r>
    </w:p>
    <w:p w:rsidRPr="001D71E0" w:rsidR="00E91E60" w:rsidP="00011581" w:rsidRDefault="00E91E60">
      <w:pPr>
        <w:pStyle w:val="Odlomakpopisa"/>
        <w:numPr>
          <w:ilvl w:val="0"/>
          <w:numId w:val="5"/>
        </w:numPr>
        <w:spacing w:after="0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Razno.-</w:t>
      </w:r>
    </w:p>
    <w:p w:rsidRPr="001D71E0" w:rsidR="00E91E60" w:rsidP="00E91E60" w:rsidRDefault="00E91E60">
      <w:pPr>
        <w:spacing w:after="0"/>
        <w:ind w:left="708"/>
        <w:rPr>
          <w:rFonts w:ascii="Arial" w:hAnsi="Arial" w:cs="Arial"/>
          <w:sz w:val="24"/>
          <w:szCs w:val="24"/>
        </w:rPr>
      </w:pPr>
    </w:p>
    <w:p w:rsidRPr="001D71E0" w:rsidR="00011581" w:rsidP="00E91E60" w:rsidRDefault="00011581">
      <w:pPr>
        <w:spacing w:after="0"/>
        <w:ind w:left="708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Prisutni vjerovnik izjavljuje da prihvaća predloženi dnevni red.</w:t>
      </w:r>
    </w:p>
    <w:p w:rsidRPr="001D71E0" w:rsidR="00011581" w:rsidP="00E91E60" w:rsidRDefault="00011581">
      <w:pPr>
        <w:spacing w:after="0"/>
        <w:ind w:left="708"/>
        <w:rPr>
          <w:rFonts w:ascii="Arial" w:hAnsi="Arial" w:cs="Arial"/>
          <w:sz w:val="24"/>
          <w:szCs w:val="24"/>
        </w:rPr>
      </w:pPr>
    </w:p>
    <w:p w:rsidRPr="001D71E0" w:rsidR="00E91E60" w:rsidP="00E91E60" w:rsidRDefault="00F5517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Prelazi se na prvu</w:t>
      </w:r>
      <w:r w:rsidRPr="001D71E0" w:rsidR="00E91E60">
        <w:rPr>
          <w:rFonts w:ascii="Arial" w:hAnsi="Arial" w:cs="Arial"/>
          <w:color w:val="000000"/>
          <w:sz w:val="24"/>
          <w:szCs w:val="24"/>
        </w:rPr>
        <w:t xml:space="preserve"> točku dnevnog reda.</w:t>
      </w:r>
    </w:p>
    <w:p w:rsidRPr="001D71E0" w:rsidR="00011581" w:rsidP="00E91E60" w:rsidRDefault="00011581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1D71E0" w:rsidR="00E91E60" w:rsidP="00E91E60" w:rsidRDefault="000B2C5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lastRenderedPageBreak/>
        <w:t xml:space="preserve">Stečajni upravitelj ukratko izlaže završno izvješće i završni račun </w:t>
      </w:r>
      <w:r w:rsidRPr="001D71E0" w:rsidR="009E27C6">
        <w:rPr>
          <w:rFonts w:ascii="Arial" w:hAnsi="Arial" w:cs="Arial"/>
          <w:color w:val="000000"/>
          <w:sz w:val="24"/>
          <w:szCs w:val="24"/>
        </w:rPr>
        <w:t>ko</w:t>
      </w:r>
      <w:r w:rsidR="00F5517F">
        <w:rPr>
          <w:rFonts w:ascii="Arial" w:hAnsi="Arial" w:cs="Arial"/>
          <w:color w:val="000000"/>
          <w:sz w:val="24"/>
          <w:szCs w:val="24"/>
        </w:rPr>
        <w:t>je je dostavljeno na spis dana 24. svibnja</w:t>
      </w:r>
      <w:r w:rsidRPr="001D71E0" w:rsidR="009E27C6">
        <w:rPr>
          <w:rFonts w:ascii="Arial" w:hAnsi="Arial" w:cs="Arial"/>
          <w:color w:val="000000"/>
          <w:sz w:val="24"/>
          <w:szCs w:val="24"/>
        </w:rPr>
        <w:t xml:space="preserve"> 2021. godine te objavljeno </w:t>
      </w:r>
      <w:r w:rsidR="00F5517F">
        <w:rPr>
          <w:rFonts w:ascii="Arial" w:hAnsi="Arial" w:cs="Arial"/>
          <w:color w:val="000000"/>
          <w:sz w:val="24"/>
          <w:szCs w:val="24"/>
        </w:rPr>
        <w:t>na e-oglasnoj ploči suda dana 27. svibnja</w:t>
      </w:r>
      <w:r w:rsidRPr="001D71E0" w:rsidR="009E27C6">
        <w:rPr>
          <w:rFonts w:ascii="Arial" w:hAnsi="Arial" w:cs="Arial"/>
          <w:color w:val="000000"/>
          <w:sz w:val="24"/>
          <w:szCs w:val="24"/>
        </w:rPr>
        <w:t xml:space="preserve"> 2021. godine</w:t>
      </w:r>
      <w:r w:rsidRPr="001D71E0">
        <w:rPr>
          <w:rFonts w:ascii="Arial" w:hAnsi="Arial" w:cs="Arial"/>
          <w:color w:val="000000"/>
          <w:sz w:val="24"/>
          <w:szCs w:val="24"/>
        </w:rPr>
        <w:t xml:space="preserve">. </w:t>
      </w:r>
    </w:p>
    <w:p w:rsidRPr="001D71E0" w:rsidR="000B2C5F" w:rsidP="00E91E60" w:rsidRDefault="000B2C5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1D71E0" w:rsidR="006A0051" w:rsidP="00E91E60" w:rsidRDefault="006A0051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>Prisutni vjerovnik izjavljuje da nema primjedbi na završni račun i završno izvješće te ga u cijelosti prihvaća.</w:t>
      </w:r>
    </w:p>
    <w:p w:rsidRPr="001D71E0" w:rsidR="006A0051" w:rsidP="00E91E60" w:rsidRDefault="006A0051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1D71E0" w:rsidR="000B2C5F" w:rsidP="00E91E60" w:rsidRDefault="000B2C5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>Prelazi se na drugu točku dnevnog reda.</w:t>
      </w:r>
    </w:p>
    <w:p w:rsidRPr="001D71E0" w:rsidR="000B2C5F" w:rsidP="00E91E60" w:rsidRDefault="000B2C5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="00F5517F" w:rsidP="002941AF" w:rsidRDefault="000B2C5F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>Steča</w:t>
      </w:r>
      <w:r w:rsidRPr="001D71E0" w:rsidR="00384156">
        <w:rPr>
          <w:rFonts w:ascii="Arial" w:hAnsi="Arial" w:cs="Arial"/>
          <w:color w:val="000000"/>
          <w:sz w:val="24"/>
          <w:szCs w:val="24"/>
        </w:rPr>
        <w:t>jni upravitelj navodi</w:t>
      </w:r>
      <w:r w:rsidRPr="001D71E0">
        <w:rPr>
          <w:rFonts w:ascii="Arial" w:hAnsi="Arial" w:cs="Arial"/>
          <w:color w:val="000000"/>
          <w:sz w:val="24"/>
          <w:szCs w:val="24"/>
        </w:rPr>
        <w:t xml:space="preserve"> da je </w:t>
      </w:r>
      <w:r w:rsidR="00F5517F">
        <w:rPr>
          <w:rFonts w:ascii="Arial" w:hAnsi="Arial" w:cs="Arial"/>
          <w:color w:val="000000"/>
          <w:sz w:val="24"/>
          <w:szCs w:val="24"/>
        </w:rPr>
        <w:t>u nastavljenom  stečajnom postupku u ime st</w:t>
      </w:r>
      <w:r w:rsidR="00461218">
        <w:rPr>
          <w:rFonts w:ascii="Arial" w:hAnsi="Arial" w:cs="Arial"/>
          <w:color w:val="000000"/>
          <w:sz w:val="24"/>
          <w:szCs w:val="24"/>
        </w:rPr>
        <w:t>e</w:t>
      </w:r>
      <w:r w:rsidR="00F5517F">
        <w:rPr>
          <w:rFonts w:ascii="Arial" w:hAnsi="Arial" w:cs="Arial"/>
          <w:color w:val="000000"/>
          <w:sz w:val="24"/>
          <w:szCs w:val="24"/>
        </w:rPr>
        <w:t xml:space="preserve">čajne mase iza DGH Centar d.o.o. u stečaju ostvario iz utrška prodajom nekretnine stečajnog dužnika BERCOMM J/G d.o.o. u stečaju Beretinec u iznosu od 125.486,34 kuna koji iznos predstavlja stečajnu masu u ovom predmetu. </w:t>
      </w:r>
      <w:r w:rsidR="00694F4F">
        <w:rPr>
          <w:rFonts w:ascii="Arial" w:hAnsi="Arial" w:cs="Arial"/>
          <w:color w:val="000000"/>
          <w:sz w:val="24"/>
          <w:szCs w:val="24"/>
        </w:rPr>
        <w:t>Iz ostvarenog iznosa namireni su troškovi stečajnog postu</w:t>
      </w:r>
      <w:r w:rsidR="00461218">
        <w:rPr>
          <w:rFonts w:ascii="Arial" w:hAnsi="Arial" w:cs="Arial"/>
          <w:color w:val="000000"/>
          <w:sz w:val="24"/>
          <w:szCs w:val="24"/>
        </w:rPr>
        <w:t>pka u iznosu od ukupno 35.692,79</w:t>
      </w:r>
      <w:r w:rsidR="00694F4F">
        <w:rPr>
          <w:rFonts w:ascii="Arial" w:hAnsi="Arial" w:cs="Arial"/>
          <w:color w:val="000000"/>
          <w:sz w:val="24"/>
          <w:szCs w:val="24"/>
        </w:rPr>
        <w:t xml:space="preserve"> kuna, koji se sastoje od troškova nagrade za rad stečajnog upravitelja u bruto iznosu od 19.058,36 kuna te 7,5% doprinosa za zdravstveno osiguranju u iznosu od 1.429,38 kuna, odvjetničkih usluga prema specifikaciji rčbr. 19/1/1 u iznosu od 7.500,00 kuna, </w:t>
      </w:r>
      <w:r w:rsidR="00461218">
        <w:rPr>
          <w:rFonts w:ascii="Arial" w:hAnsi="Arial" w:cs="Arial"/>
          <w:color w:val="000000"/>
          <w:sz w:val="24"/>
          <w:szCs w:val="24"/>
        </w:rPr>
        <w:t xml:space="preserve">troškovi parničnog postupka posl. br. P-92/2014. prema pravomoćnoj i ovršnoj presudi VTS-a posl. br. Pž-5394/2019-2 od 23. 09. 2019. u iznosu od 4.250,00 kuna, </w:t>
      </w:r>
      <w:r w:rsidR="00694F4F">
        <w:rPr>
          <w:rFonts w:ascii="Arial" w:hAnsi="Arial" w:cs="Arial"/>
          <w:color w:val="000000"/>
          <w:sz w:val="24"/>
          <w:szCs w:val="24"/>
        </w:rPr>
        <w:t>putni trošak radi dolaska stečajnog upravitelja na završno ročište na relaciji Zagreb-Bjelovar-Zagreb 86 km x 2 u iznosu od 344,00 kune, naplaćene bankarske naknade (vođenje, transakcij</w:t>
      </w:r>
      <w:r w:rsidR="00521AA5">
        <w:rPr>
          <w:rFonts w:ascii="Arial" w:hAnsi="Arial" w:cs="Arial"/>
          <w:color w:val="000000"/>
          <w:sz w:val="24"/>
          <w:szCs w:val="24"/>
        </w:rPr>
        <w:t>e</w:t>
      </w:r>
      <w:r w:rsidR="00694F4F">
        <w:rPr>
          <w:rFonts w:ascii="Arial" w:hAnsi="Arial" w:cs="Arial"/>
          <w:color w:val="000000"/>
          <w:sz w:val="24"/>
          <w:szCs w:val="24"/>
        </w:rPr>
        <w:t>) u iznosu od 663,51 kunu, očekivane naknade vođenja, transakcije i zatvaranje računa u iznosu od 260,00 kuna te iznosa za platiti kao obveza stečajne mase po završnom računu u iznosu od 2.187,54 k</w:t>
      </w:r>
      <w:r w:rsidR="00461218">
        <w:rPr>
          <w:rFonts w:ascii="Arial" w:hAnsi="Arial" w:cs="Arial"/>
          <w:color w:val="000000"/>
          <w:sz w:val="24"/>
          <w:szCs w:val="24"/>
        </w:rPr>
        <w:t>une. Od preostalog iznosa od 89.130,07</w:t>
      </w:r>
      <w:r w:rsidR="00694F4F">
        <w:rPr>
          <w:rFonts w:ascii="Arial" w:hAnsi="Arial" w:cs="Arial"/>
          <w:color w:val="000000"/>
          <w:sz w:val="24"/>
          <w:szCs w:val="24"/>
        </w:rPr>
        <w:t xml:space="preserve"> kuna namireni su vjerovnici II Višeg isplatnog reda  i to R.R.Transporti d.o.o. Kutina u iznosu od </w:t>
      </w:r>
      <w:r w:rsidR="00461218">
        <w:rPr>
          <w:rFonts w:ascii="Arial" w:hAnsi="Arial" w:cs="Arial"/>
          <w:color w:val="000000"/>
          <w:sz w:val="24"/>
          <w:szCs w:val="24"/>
        </w:rPr>
        <w:t>40.373,99 kuna ili 47,82</w:t>
      </w:r>
      <w:r w:rsidR="001C2EDB">
        <w:rPr>
          <w:rFonts w:ascii="Arial" w:hAnsi="Arial" w:cs="Arial"/>
          <w:color w:val="000000"/>
          <w:sz w:val="24"/>
          <w:szCs w:val="24"/>
        </w:rPr>
        <w:t>%, Regionalni tjednik d.o.</w:t>
      </w:r>
      <w:r w:rsidR="00461218">
        <w:rPr>
          <w:rFonts w:ascii="Arial" w:hAnsi="Arial" w:cs="Arial"/>
          <w:color w:val="000000"/>
          <w:sz w:val="24"/>
          <w:szCs w:val="24"/>
        </w:rPr>
        <w:t>o. Varaždin u iznosu od 2.582,26 kuna ili 47,82</w:t>
      </w:r>
      <w:r w:rsidR="001C2EDB">
        <w:rPr>
          <w:rFonts w:ascii="Arial" w:hAnsi="Arial" w:cs="Arial"/>
          <w:color w:val="000000"/>
          <w:sz w:val="24"/>
          <w:szCs w:val="24"/>
        </w:rPr>
        <w:t>%, Allianz Zagreb</w:t>
      </w:r>
      <w:r w:rsidR="00461218">
        <w:rPr>
          <w:rFonts w:ascii="Arial" w:hAnsi="Arial" w:cs="Arial"/>
          <w:color w:val="000000"/>
          <w:sz w:val="24"/>
          <w:szCs w:val="24"/>
        </w:rPr>
        <w:t xml:space="preserve"> d.d. Zagreb u iznosu od 763,20 </w:t>
      </w:r>
      <w:r w:rsidR="001C2EDB">
        <w:rPr>
          <w:rFonts w:ascii="Arial" w:hAnsi="Arial" w:cs="Arial"/>
          <w:color w:val="000000"/>
          <w:sz w:val="24"/>
          <w:szCs w:val="24"/>
        </w:rPr>
        <w:t>kuna</w:t>
      </w:r>
      <w:r w:rsidR="00461218">
        <w:rPr>
          <w:rFonts w:ascii="Arial" w:hAnsi="Arial" w:cs="Arial"/>
          <w:color w:val="000000"/>
          <w:sz w:val="24"/>
          <w:szCs w:val="24"/>
        </w:rPr>
        <w:t xml:space="preserve"> ili 47,82</w:t>
      </w:r>
      <w:r w:rsidR="001C2EDB">
        <w:rPr>
          <w:rFonts w:ascii="Arial" w:hAnsi="Arial" w:cs="Arial"/>
          <w:color w:val="000000"/>
          <w:sz w:val="24"/>
          <w:szCs w:val="24"/>
        </w:rPr>
        <w:t>%, Republika Hrvatska Ministarstvo financija u iz</w:t>
      </w:r>
      <w:r w:rsidR="00461218">
        <w:rPr>
          <w:rFonts w:ascii="Arial" w:hAnsi="Arial" w:cs="Arial"/>
          <w:color w:val="000000"/>
          <w:sz w:val="24"/>
          <w:szCs w:val="24"/>
        </w:rPr>
        <w:t>nosu od 1.669,46 kuna ili 47,82</w:t>
      </w:r>
      <w:r w:rsidR="00521AA5">
        <w:rPr>
          <w:rFonts w:ascii="Arial" w:hAnsi="Arial" w:cs="Arial"/>
          <w:color w:val="000000"/>
          <w:sz w:val="24"/>
          <w:szCs w:val="24"/>
        </w:rPr>
        <w:t>%</w:t>
      </w:r>
      <w:r w:rsidR="001C2EDB">
        <w:rPr>
          <w:rFonts w:ascii="Arial" w:hAnsi="Arial" w:cs="Arial"/>
          <w:color w:val="000000"/>
          <w:sz w:val="24"/>
          <w:szCs w:val="24"/>
        </w:rPr>
        <w:t xml:space="preserve"> te Litokol s.p.a. Rubiera Republ</w:t>
      </w:r>
      <w:r w:rsidR="00461218">
        <w:rPr>
          <w:rFonts w:ascii="Arial" w:hAnsi="Arial" w:cs="Arial"/>
          <w:color w:val="000000"/>
          <w:sz w:val="24"/>
          <w:szCs w:val="24"/>
        </w:rPr>
        <w:t>ika Italia u iznosu od 43.741,17 kuna ili 47,82</w:t>
      </w:r>
      <w:r w:rsidR="001C2EDB">
        <w:rPr>
          <w:rFonts w:ascii="Arial" w:hAnsi="Arial" w:cs="Arial"/>
          <w:color w:val="000000"/>
          <w:sz w:val="24"/>
          <w:szCs w:val="24"/>
        </w:rPr>
        <w:t>%.</w:t>
      </w:r>
    </w:p>
    <w:p w:rsidRPr="001D71E0" w:rsidR="006A0051" w:rsidP="001C2EDB" w:rsidRDefault="006A0051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:rsidRPr="001D71E0" w:rsidR="006A0051" w:rsidP="00E91E60" w:rsidRDefault="001C2EDB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Obzirom da stečajni dužnik nema više neunovčene imovine s</w:t>
      </w:r>
      <w:r w:rsidRPr="001D71E0" w:rsidR="006A0051">
        <w:rPr>
          <w:rFonts w:ascii="Arial" w:hAnsi="Arial" w:cs="Arial"/>
          <w:color w:val="000000"/>
          <w:sz w:val="24"/>
          <w:szCs w:val="24"/>
        </w:rPr>
        <w:t>tečajni upravitelj predlaže da se nad dužnikom zaključi stečajni postupak.</w:t>
      </w:r>
    </w:p>
    <w:p w:rsidRPr="001D71E0" w:rsidR="006A0051" w:rsidP="00E91E60" w:rsidRDefault="006A0051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</w:p>
    <w:p w:rsidRPr="001D71E0" w:rsidR="000B2C5F" w:rsidP="00E91E60" w:rsidRDefault="006A0051">
      <w:pPr>
        <w:spacing w:after="0"/>
        <w:ind w:firstLine="708"/>
        <w:rPr>
          <w:rFonts w:ascii="Arial" w:hAnsi="Arial" w:cs="Arial"/>
          <w:color w:val="000000"/>
          <w:sz w:val="24"/>
          <w:szCs w:val="24"/>
        </w:rPr>
      </w:pPr>
      <w:r w:rsidRPr="001D71E0">
        <w:rPr>
          <w:rFonts w:ascii="Arial" w:hAnsi="Arial" w:cs="Arial"/>
          <w:color w:val="000000"/>
          <w:sz w:val="24"/>
          <w:szCs w:val="24"/>
        </w:rPr>
        <w:t>V</w:t>
      </w:r>
      <w:r w:rsidRPr="001D71E0" w:rsidR="00645995">
        <w:rPr>
          <w:rFonts w:ascii="Arial" w:hAnsi="Arial" w:cs="Arial"/>
          <w:color w:val="000000"/>
          <w:sz w:val="24"/>
          <w:szCs w:val="24"/>
        </w:rPr>
        <w:t>jerovnik izjavljuje da je</w:t>
      </w:r>
      <w:r w:rsidRPr="001D71E0" w:rsidR="00830179">
        <w:rPr>
          <w:rFonts w:ascii="Arial" w:hAnsi="Arial" w:cs="Arial"/>
          <w:color w:val="000000"/>
          <w:sz w:val="24"/>
          <w:szCs w:val="24"/>
        </w:rPr>
        <w:t xml:space="preserve"> suglas</w:t>
      </w:r>
      <w:r w:rsidRPr="001D71E0" w:rsidR="00645995">
        <w:rPr>
          <w:rFonts w:ascii="Arial" w:hAnsi="Arial" w:cs="Arial"/>
          <w:color w:val="000000"/>
          <w:sz w:val="24"/>
          <w:szCs w:val="24"/>
        </w:rPr>
        <w:t>a</w:t>
      </w:r>
      <w:r w:rsidRPr="001D71E0" w:rsidR="000B2C5F">
        <w:rPr>
          <w:rFonts w:ascii="Arial" w:hAnsi="Arial" w:cs="Arial"/>
          <w:color w:val="000000"/>
          <w:sz w:val="24"/>
          <w:szCs w:val="24"/>
        </w:rPr>
        <w:t>n s prijedlogom stečajnog</w:t>
      </w:r>
      <w:r w:rsidRPr="001D71E0" w:rsidR="00645995">
        <w:rPr>
          <w:rFonts w:ascii="Arial" w:hAnsi="Arial" w:cs="Arial"/>
          <w:color w:val="000000"/>
          <w:sz w:val="24"/>
          <w:szCs w:val="24"/>
        </w:rPr>
        <w:t xml:space="preserve"> upravitelja te također predlaže</w:t>
      </w:r>
      <w:r w:rsidRPr="001D71E0" w:rsidR="000B2C5F">
        <w:rPr>
          <w:rFonts w:ascii="Arial" w:hAnsi="Arial" w:cs="Arial"/>
          <w:color w:val="000000"/>
          <w:sz w:val="24"/>
          <w:szCs w:val="24"/>
        </w:rPr>
        <w:t xml:space="preserve"> da se zaključi stečajni postupak.</w:t>
      </w:r>
    </w:p>
    <w:p w:rsidRPr="001D71E0" w:rsidR="004111DA" w:rsidP="004111DA" w:rsidRDefault="00113FE4">
      <w:pPr>
        <w:pStyle w:val="Bezproreda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ab/>
      </w:r>
    </w:p>
    <w:p w:rsidRPr="001D71E0" w:rsidR="004111DA" w:rsidP="004111DA" w:rsidRDefault="00466452">
      <w:pPr>
        <w:pStyle w:val="Bezproreda"/>
        <w:ind w:firstLine="708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Nakon toga sudac</w:t>
      </w:r>
      <w:r w:rsidRPr="001D71E0" w:rsidR="004111DA">
        <w:rPr>
          <w:rFonts w:ascii="Arial" w:hAnsi="Arial" w:cs="Arial"/>
          <w:sz w:val="24"/>
          <w:szCs w:val="24"/>
        </w:rPr>
        <w:t xml:space="preserve"> donosi slijedeće </w:t>
      </w:r>
    </w:p>
    <w:p w:rsidRPr="001D71E0" w:rsidR="004111DA" w:rsidP="004111DA" w:rsidRDefault="004111DA">
      <w:pPr>
        <w:pStyle w:val="Bezproreda"/>
        <w:rPr>
          <w:rFonts w:ascii="Arial" w:hAnsi="Arial" w:cs="Arial"/>
          <w:sz w:val="24"/>
          <w:szCs w:val="24"/>
        </w:rPr>
      </w:pPr>
    </w:p>
    <w:p w:rsidRPr="001D71E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>R j e š e n j e</w:t>
      </w:r>
    </w:p>
    <w:p w:rsidRPr="001D71E0" w:rsidR="004111DA" w:rsidP="004111DA" w:rsidRDefault="004111DA">
      <w:pPr>
        <w:pStyle w:val="Bezproreda"/>
        <w:jc w:val="center"/>
        <w:rPr>
          <w:rFonts w:ascii="Arial" w:hAnsi="Arial" w:cs="Arial"/>
          <w:sz w:val="24"/>
          <w:szCs w:val="24"/>
        </w:rPr>
      </w:pPr>
    </w:p>
    <w:p w:rsidRPr="001D71E0" w:rsidR="00466452" w:rsidP="00466452" w:rsidRDefault="000B2C5F">
      <w:pPr>
        <w:rPr>
          <w:rFonts w:ascii="Arial" w:hAnsi="Arial" w:cs="Arial"/>
          <w:sz w:val="24"/>
          <w:szCs w:val="24"/>
        </w:rPr>
      </w:pPr>
      <w:r w:rsidRPr="001D71E0">
        <w:rPr>
          <w:rFonts w:ascii="Arial" w:hAnsi="Arial" w:cs="Arial"/>
          <w:sz w:val="24"/>
          <w:szCs w:val="24"/>
        </w:rPr>
        <w:tab/>
        <w:t>Odluka o zaključenju stečajnog postupka</w:t>
      </w:r>
      <w:r w:rsidRPr="001D71E0" w:rsidR="00E57B20">
        <w:rPr>
          <w:rFonts w:ascii="Arial" w:hAnsi="Arial" w:cs="Arial"/>
          <w:sz w:val="24"/>
          <w:szCs w:val="24"/>
        </w:rPr>
        <w:t xml:space="preserve"> nad </w:t>
      </w:r>
      <w:r w:rsidRPr="001D71E0" w:rsidR="00645995">
        <w:rPr>
          <w:rFonts w:ascii="Arial" w:hAnsi="Arial" w:cs="Arial"/>
          <w:sz w:val="24"/>
          <w:szCs w:val="24"/>
        </w:rPr>
        <w:t>dužnikom Stečaj</w:t>
      </w:r>
      <w:r w:rsidRPr="001D71E0" w:rsidR="00E558F9">
        <w:rPr>
          <w:rFonts w:ascii="Arial" w:hAnsi="Arial" w:cs="Arial"/>
          <w:sz w:val="24"/>
          <w:szCs w:val="24"/>
        </w:rPr>
        <w:t xml:space="preserve">na mase iza dužnika </w:t>
      </w:r>
      <w:r w:rsidR="001C2EDB">
        <w:rPr>
          <w:rFonts w:ascii="Arial" w:hAnsi="Arial" w:cs="Arial"/>
          <w:sz w:val="24"/>
          <w:szCs w:val="24"/>
        </w:rPr>
        <w:t>DGH CENTAR d.o.o. u stečaju, Zagreb,</w:t>
      </w:r>
      <w:r w:rsidRPr="001D71E0">
        <w:rPr>
          <w:rFonts w:ascii="Arial" w:hAnsi="Arial" w:cs="Arial"/>
          <w:sz w:val="24"/>
          <w:szCs w:val="24"/>
        </w:rPr>
        <w:t xml:space="preserve"> uslijediti će pisanim putem.</w:t>
      </w:r>
    </w:p>
    <w:p w:rsidRPr="001D71E0" w:rsidR="00113FE4" w:rsidRDefault="001C2ED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Dovršeno u 9,45</w:t>
      </w:r>
      <w:r w:rsidRPr="001D71E0" w:rsidR="000B2C5F">
        <w:rPr>
          <w:rFonts w:ascii="Arial" w:hAnsi="Arial" w:cs="Arial"/>
          <w:sz w:val="24"/>
          <w:szCs w:val="24"/>
        </w:rPr>
        <w:t xml:space="preserve"> sati. </w:t>
      </w:r>
    </w:p>
    <w:sectPr w:rsidRPr="001D71E0" w:rsidR="00113FE4" w:rsidSect="002873FF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05768" w:rsidP="002873FF" w:rsidRDefault="00B05768">
      <w:pPr>
        <w:spacing w:after="0" w:line="240" w:lineRule="auto"/>
      </w:pPr>
      <w:r>
        <w:separator/>
      </w:r>
    </w:p>
  </w:endnote>
  <w:endnote w:type="continuationSeparator" w:id="0">
    <w:p w:rsidR="00B05768" w:rsidP="002873FF" w:rsidRDefault="00B05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05768" w:rsidP="002873FF" w:rsidRDefault="00B05768">
      <w:pPr>
        <w:spacing w:after="0" w:line="240" w:lineRule="auto"/>
      </w:pPr>
      <w:r>
        <w:separator/>
      </w:r>
    </w:p>
  </w:footnote>
  <w:footnote w:type="continuationSeparator" w:id="0">
    <w:p w:rsidR="00B05768" w:rsidP="002873FF" w:rsidRDefault="00B05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7317367"/>
      <w:docPartObj>
        <w:docPartGallery w:val="Page Numbers (Top of Page)"/>
        <w:docPartUnique/>
      </w:docPartObj>
    </w:sdtPr>
    <w:sdtEndPr/>
    <w:sdtContent>
      <w:p w:rsidR="002873FF" w:rsidRDefault="002873F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7F93">
          <w:rPr>
            <w:noProof/>
          </w:rPr>
          <w:t>2</w:t>
        </w:r>
        <w:r>
          <w:fldChar w:fldCharType="end"/>
        </w:r>
      </w:p>
    </w:sdtContent>
  </w:sdt>
  <w:p w:rsidR="002873FF" w:rsidRDefault="00CB2BB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31488B"/>
    <w:multiLevelType w:val="hybridMultilevel"/>
    <w:tmpl w:val="5E009CB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447B94"/>
    <w:multiLevelType w:val="hybridMultilevel"/>
    <w:tmpl w:val="1BB0B49C"/>
    <w:lvl w:ilvl="0" w:tplc="F88EEACC">
      <w:start w:val="1"/>
      <w:numFmt w:val="decimal"/>
      <w:lvlText w:val="%1."/>
      <w:lvlJc w:val="left"/>
      <w:pPr>
        <w:ind w:left="1773" w:hanging="360"/>
      </w:pPr>
      <w:rPr>
        <w:rFonts w:hint="default" w:ascii="Times New Roman" w:hAnsi="Times New Roman" w:cs="Times New Roman"/>
        <w:color w:val="000000"/>
      </w:rPr>
    </w:lvl>
    <w:lvl w:ilvl="1" w:tplc="041A0019">
      <w:start w:val="1"/>
      <w:numFmt w:val="lowerLetter"/>
      <w:lvlText w:val="%2."/>
      <w:lvlJc w:val="left"/>
      <w:pPr>
        <w:ind w:left="2493" w:hanging="360"/>
      </w:pPr>
    </w:lvl>
    <w:lvl w:ilvl="2" w:tplc="041A001B">
      <w:start w:val="1"/>
      <w:numFmt w:val="lowerRoman"/>
      <w:lvlText w:val="%3."/>
      <w:lvlJc w:val="right"/>
      <w:pPr>
        <w:ind w:left="3213" w:hanging="180"/>
      </w:pPr>
    </w:lvl>
    <w:lvl w:ilvl="3" w:tplc="041A000F">
      <w:start w:val="1"/>
      <w:numFmt w:val="decimal"/>
      <w:lvlText w:val="%4."/>
      <w:lvlJc w:val="left"/>
      <w:pPr>
        <w:ind w:left="3933" w:hanging="360"/>
      </w:pPr>
    </w:lvl>
    <w:lvl w:ilvl="4" w:tplc="041A0019">
      <w:start w:val="1"/>
      <w:numFmt w:val="lowerLetter"/>
      <w:lvlText w:val="%5."/>
      <w:lvlJc w:val="left"/>
      <w:pPr>
        <w:ind w:left="4653" w:hanging="360"/>
      </w:pPr>
    </w:lvl>
    <w:lvl w:ilvl="5" w:tplc="041A001B">
      <w:start w:val="1"/>
      <w:numFmt w:val="lowerRoman"/>
      <w:lvlText w:val="%6."/>
      <w:lvlJc w:val="right"/>
      <w:pPr>
        <w:ind w:left="5373" w:hanging="180"/>
      </w:pPr>
    </w:lvl>
    <w:lvl w:ilvl="6" w:tplc="041A000F">
      <w:start w:val="1"/>
      <w:numFmt w:val="decimal"/>
      <w:lvlText w:val="%7."/>
      <w:lvlJc w:val="left"/>
      <w:pPr>
        <w:ind w:left="6093" w:hanging="360"/>
      </w:pPr>
    </w:lvl>
    <w:lvl w:ilvl="7" w:tplc="041A0019">
      <w:start w:val="1"/>
      <w:numFmt w:val="lowerLetter"/>
      <w:lvlText w:val="%8."/>
      <w:lvlJc w:val="left"/>
      <w:pPr>
        <w:ind w:left="6813" w:hanging="360"/>
      </w:pPr>
    </w:lvl>
    <w:lvl w:ilvl="8" w:tplc="041A001B">
      <w:start w:val="1"/>
      <w:numFmt w:val="lowerRoman"/>
      <w:lvlText w:val="%9."/>
      <w:lvlJc w:val="right"/>
      <w:pPr>
        <w:ind w:left="7533" w:hanging="180"/>
      </w:pPr>
    </w:lvl>
  </w:abstractNum>
  <w:abstractNum w:abstractNumId="2">
    <w:nsid w:val="2B0B00DB"/>
    <w:multiLevelType w:val="hybridMultilevel"/>
    <w:tmpl w:val="3E247060"/>
    <w:lvl w:ilvl="0" w:tplc="34E48F34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A0F11B8"/>
    <w:multiLevelType w:val="hybridMultilevel"/>
    <w:tmpl w:val="90CE9FF4"/>
    <w:lvl w:ilvl="0" w:tplc="D3DC53C2"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4">
    <w:nsid w:val="7C144E38"/>
    <w:multiLevelType w:val="hybridMultilevel"/>
    <w:tmpl w:val="E4120EEE"/>
    <w:lvl w:ilvl="0" w:tplc="1936A9AE">
      <w:start w:val="1"/>
      <w:numFmt w:val="decimal"/>
      <w:lvlText w:val="%1."/>
      <w:lvlJc w:val="left"/>
      <w:pPr>
        <w:ind w:left="825" w:hanging="360"/>
      </w:pPr>
      <w:rPr>
        <w:b w:val="false"/>
      </w:rPr>
    </w:lvl>
    <w:lvl w:ilvl="1" w:tplc="041A0019">
      <w:start w:val="1"/>
      <w:numFmt w:val="lowerLetter"/>
      <w:lvlText w:val="%2."/>
      <w:lvlJc w:val="left"/>
      <w:pPr>
        <w:ind w:left="1545" w:hanging="360"/>
      </w:pPr>
    </w:lvl>
    <w:lvl w:ilvl="2" w:tplc="041A001B">
      <w:start w:val="1"/>
      <w:numFmt w:val="lowerRoman"/>
      <w:lvlText w:val="%3."/>
      <w:lvlJc w:val="right"/>
      <w:pPr>
        <w:ind w:left="2265" w:hanging="180"/>
      </w:pPr>
    </w:lvl>
    <w:lvl w:ilvl="3" w:tplc="041A000F">
      <w:start w:val="1"/>
      <w:numFmt w:val="decimal"/>
      <w:lvlText w:val="%4."/>
      <w:lvlJc w:val="left"/>
      <w:pPr>
        <w:ind w:left="2985" w:hanging="360"/>
      </w:pPr>
    </w:lvl>
    <w:lvl w:ilvl="4" w:tplc="041A0019">
      <w:start w:val="1"/>
      <w:numFmt w:val="lowerLetter"/>
      <w:lvlText w:val="%5."/>
      <w:lvlJc w:val="left"/>
      <w:pPr>
        <w:ind w:left="3705" w:hanging="360"/>
      </w:pPr>
    </w:lvl>
    <w:lvl w:ilvl="5" w:tplc="041A001B">
      <w:start w:val="1"/>
      <w:numFmt w:val="lowerRoman"/>
      <w:lvlText w:val="%6."/>
      <w:lvlJc w:val="right"/>
      <w:pPr>
        <w:ind w:left="4425" w:hanging="180"/>
      </w:pPr>
    </w:lvl>
    <w:lvl w:ilvl="6" w:tplc="041A000F">
      <w:start w:val="1"/>
      <w:numFmt w:val="decimal"/>
      <w:lvlText w:val="%7."/>
      <w:lvlJc w:val="left"/>
      <w:pPr>
        <w:ind w:left="5145" w:hanging="360"/>
      </w:pPr>
    </w:lvl>
    <w:lvl w:ilvl="7" w:tplc="041A0019">
      <w:start w:val="1"/>
      <w:numFmt w:val="lowerLetter"/>
      <w:lvlText w:val="%8."/>
      <w:lvlJc w:val="left"/>
      <w:pPr>
        <w:ind w:left="5865" w:hanging="360"/>
      </w:pPr>
    </w:lvl>
    <w:lvl w:ilvl="8" w:tplc="041A001B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1DA"/>
    <w:rsid w:val="000009A3"/>
    <w:rsid w:val="00011581"/>
    <w:rsid w:val="0006168D"/>
    <w:rsid w:val="000A4916"/>
    <w:rsid w:val="000B2C5F"/>
    <w:rsid w:val="00106469"/>
    <w:rsid w:val="00111365"/>
    <w:rsid w:val="00113FE4"/>
    <w:rsid w:val="00126669"/>
    <w:rsid w:val="00145EEC"/>
    <w:rsid w:val="001A7E6E"/>
    <w:rsid w:val="001B0505"/>
    <w:rsid w:val="001C2EDB"/>
    <w:rsid w:val="001C3AD1"/>
    <w:rsid w:val="001D71E0"/>
    <w:rsid w:val="001F08D1"/>
    <w:rsid w:val="001F2F72"/>
    <w:rsid w:val="0021087B"/>
    <w:rsid w:val="00233976"/>
    <w:rsid w:val="00246EE8"/>
    <w:rsid w:val="002873FF"/>
    <w:rsid w:val="002941AF"/>
    <w:rsid w:val="002B755B"/>
    <w:rsid w:val="002C78C5"/>
    <w:rsid w:val="0030561E"/>
    <w:rsid w:val="00323C4D"/>
    <w:rsid w:val="00384156"/>
    <w:rsid w:val="0038652B"/>
    <w:rsid w:val="003D10B1"/>
    <w:rsid w:val="003F0FC7"/>
    <w:rsid w:val="004111DA"/>
    <w:rsid w:val="00431A01"/>
    <w:rsid w:val="0043222B"/>
    <w:rsid w:val="00436E62"/>
    <w:rsid w:val="0044202F"/>
    <w:rsid w:val="00461218"/>
    <w:rsid w:val="00463C65"/>
    <w:rsid w:val="00466452"/>
    <w:rsid w:val="00477692"/>
    <w:rsid w:val="004A088B"/>
    <w:rsid w:val="004E3E8B"/>
    <w:rsid w:val="004F6334"/>
    <w:rsid w:val="00521AA5"/>
    <w:rsid w:val="00525857"/>
    <w:rsid w:val="0052634B"/>
    <w:rsid w:val="00567970"/>
    <w:rsid w:val="00580971"/>
    <w:rsid w:val="005F65A9"/>
    <w:rsid w:val="0060510D"/>
    <w:rsid w:val="00645995"/>
    <w:rsid w:val="00653212"/>
    <w:rsid w:val="00674297"/>
    <w:rsid w:val="006842BA"/>
    <w:rsid w:val="00694F4F"/>
    <w:rsid w:val="006A0051"/>
    <w:rsid w:val="0073311F"/>
    <w:rsid w:val="007E7E56"/>
    <w:rsid w:val="00802D0A"/>
    <w:rsid w:val="00830179"/>
    <w:rsid w:val="00854FD0"/>
    <w:rsid w:val="008655E6"/>
    <w:rsid w:val="0089031D"/>
    <w:rsid w:val="008E124F"/>
    <w:rsid w:val="00950836"/>
    <w:rsid w:val="00984AFF"/>
    <w:rsid w:val="00990C90"/>
    <w:rsid w:val="009B1548"/>
    <w:rsid w:val="009E27C6"/>
    <w:rsid w:val="009E2B51"/>
    <w:rsid w:val="00A627A4"/>
    <w:rsid w:val="00A91E33"/>
    <w:rsid w:val="00AC7816"/>
    <w:rsid w:val="00AD7DDD"/>
    <w:rsid w:val="00AF7456"/>
    <w:rsid w:val="00B0294A"/>
    <w:rsid w:val="00B05768"/>
    <w:rsid w:val="00B8085C"/>
    <w:rsid w:val="00C661A8"/>
    <w:rsid w:val="00CA349D"/>
    <w:rsid w:val="00CB2BB1"/>
    <w:rsid w:val="00D02FBB"/>
    <w:rsid w:val="00D442AF"/>
    <w:rsid w:val="00D97959"/>
    <w:rsid w:val="00DA1827"/>
    <w:rsid w:val="00DB6605"/>
    <w:rsid w:val="00DE294E"/>
    <w:rsid w:val="00E31135"/>
    <w:rsid w:val="00E33113"/>
    <w:rsid w:val="00E524E9"/>
    <w:rsid w:val="00E558F9"/>
    <w:rsid w:val="00E57B20"/>
    <w:rsid w:val="00E63A42"/>
    <w:rsid w:val="00E753FE"/>
    <w:rsid w:val="00E767A5"/>
    <w:rsid w:val="00E91E60"/>
    <w:rsid w:val="00EB60C8"/>
    <w:rsid w:val="00ED4A08"/>
    <w:rsid w:val="00ED7F93"/>
    <w:rsid w:val="00F14538"/>
    <w:rsid w:val="00F33F75"/>
    <w:rsid w:val="00F5517F"/>
    <w:rsid w:val="00F94836"/>
    <w:rsid w:val="00FE5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0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2873FF"/>
    <w:rPr>
      <w:rFonts w:eastAsiaTheme="minorEastAsia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qFormat/>
    <w:rsid w:val="004111DA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2873FF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2873F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246EE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6EE8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6EE8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6EE8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6EE8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qFormat/>
    <w:rsid w:val="004111DA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2873F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873FF"/>
    <w:rPr>
      <w:rFonts w:eastAsiaTheme="minorEastAsia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873F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873FF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46E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E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EE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E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E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2148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29208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08063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1357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7499860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09:35</izvorni_sadrzaj>
    <derivirana_varijabla naziv="DomainObject.StvarniZavrsetakVrijeme_1">09:35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St-72/2019-26</izvorni_sadrzaj>
    <derivirana_varijabla naziv="DomainObject.Zapisnik.Oznaka_1">St-72/2019-26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2019.</izvorni_sadrzaj>
    <derivirana_varijabla naziv="DomainObject.Predmet.DatumOsnivanja_1">1.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St-72/2019</izvorni_sadrzaj>
    <derivirana_varijabla naziv="DomainObject.Predmet.OznakaBroj_1">St-72/2019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tvrde korice</izvorni_sadrzaj>
    <derivirana_varijabla naziv="DomainObject.Predmet.PrimjedbaSuca_1">tvrde korice</derivirana_varijabla>
  </DomainObject.Predmet.PrimjedbaSuca>
  <DomainObject.Predmet.ProtustrankaFormated>
    <izvorni_sadrzaj>  Stečajna masa iza DGH CENTAR d.o.o. za trgovinu i usluge u stečaju</izvorni_sadrzaj>
    <derivirana_varijabla naziv="DomainObject.Predmet.ProtustrankaFormated_1">  Stečajna masa iza DGH CENTAR d.o.o. za trgovinu i usluge u stečaju</derivirana_varijabla>
  </DomainObject.Predmet.ProtustrankaFormated>
  <DomainObject.Predmet.ProtustrankaFormatedOIB>
    <izvorni_sadrzaj>  Stečajna masa iza DGH CENTAR d.o.o. za trgovinu i usluge u stečaju, OIB 28787807750</izvorni_sadrzaj>
    <derivirana_varijabla naziv="DomainObject.Predmet.ProtustrankaFormatedOIB_1">  Stečajna masa iza DGH CENTAR d.o.o. za trgovinu i usluge u stečaju, OIB 28787807750</derivirana_varijabla>
  </DomainObject.Predmet.ProtustrankaFormatedOIB>
  <DomainObject.Predmet.ProtustrankaFormatedWithAdress>
    <izvorni_sadrzaj> Stečajna masa iza DGH CENTAR d.o.o. za trgovinu i usluge u stečaju, Pavla Hatza 9, 10000 Zagreb</izvorni_sadrzaj>
    <derivirana_varijabla naziv="DomainObject.Predmet.ProtustrankaFormatedWithAdress_1"> Stečajna masa iza DGH CENTAR d.o.o. za trgovinu i usluge u stečaju, Pavla Hatza 9, 10000 Zagreb</derivirana_varijabla>
  </DomainObject.Predmet.ProtustrankaFormatedWithAdress>
  <DomainObject.Predmet.ProtustrankaFormatedWithAdressOIB>
    <izvorni_sadrzaj> Stečajna masa iza DGH CENTAR d.o.o. za trgovinu i usluge u stečaju, OIB 28787807750, Pavla Hatza 9, 10000 Zagreb</izvorni_sadrzaj>
    <derivirana_varijabla naziv="DomainObject.Predmet.ProtustrankaFormatedWithAdressOIB_1"> Stečajna masa iza DGH CENTAR d.o.o. za trgovinu i usluge u stečaju, OIB 28787807750, Pavla Hatza 9, 10000 Zagreb</derivirana_varijabla>
  </DomainObject.Predmet.ProtustrankaFormatedWithAdressOIB>
  <DomainObject.Predmet.ProtustrankaWithAdress>
    <izvorni_sadrzaj>Stečajna masa iza DGH CENTAR d.o.o. za trgovinu i usluge u stečaju Pavla Hatza 9, 10000 Zagreb</izvorni_sadrzaj>
    <derivirana_varijabla naziv="DomainObject.Predmet.ProtustrankaWithAdress_1">Stečajna masa iza DGH CENTAR d.o.o. za trgovinu i usluge u stečaju Pavla Hatza 9, 10000 Zagreb</derivirana_varijabla>
  </DomainObject.Predmet.ProtustrankaWithAdress>
  <DomainObject.Predmet.ProtustrankaWithAdressOIB>
    <izvorni_sadrzaj>Stečajna masa iza DGH CENTAR d.o.o. za trgovinu i usluge u stečaju, OIB 28787807750, Pavla Hatza 9, 10000 Zagreb</izvorni_sadrzaj>
    <derivirana_varijabla naziv="DomainObject.Predmet.ProtustrankaWithAdressOIB_1">Stečajna masa iza DGH CENTAR d.o.o. za trgovinu i usluge u stečaju, OIB 28787807750, Pavla Hatza 9, 10000 Zagreb</derivirana_varijabla>
  </DomainObject.Predmet.ProtustrankaWithAdressOIB>
  <DomainObject.Predmet.ProtustrankaNazivFormated>
    <izvorni_sadrzaj>Stečajna masa iza DGH CENTAR d.o.o. za trgovinu i usluge u stečaju</izvorni_sadrzaj>
    <derivirana_varijabla naziv="DomainObject.Predmet.ProtustrankaNazivFormated_1">Stečajna masa iza DGH CENTAR d.o.o. za trgovinu i usluge u stečaju</derivirana_varijabla>
  </DomainObject.Predmet.ProtustrankaNazivFormated>
  <DomainObject.Predmet.ProtustrankaNazivFormatedOIB>
    <izvorni_sadrzaj>Stečajna masa iza DGH CENTAR d.o.o. za trgovinu i usluge u stečaju, OIB 28787807750</izvorni_sadrzaj>
    <derivirana_varijabla naziv="DomainObject.Predmet.ProtustrankaNazivFormatedOIB_1">Stečajna masa iza DGH CENTAR d.o.o. za trgovinu i usluge u stečaju, OIB 28787807750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Jozo Jelavić</izvorni_sadrzaj>
    <derivirana_varijabla naziv="DomainObject.Predmet.StrankaFormated_1">  Jozo Jelavić</derivirana_varijabla>
  </DomainObject.Predmet.StrankaFormated>
  <DomainObject.Predmet.StrankaFormatedOIB>
    <izvorni_sadrzaj>  Jozo Jelavić, OIB 79433837132</izvorni_sadrzaj>
    <derivirana_varijabla naziv="DomainObject.Predmet.StrankaFormatedOIB_1">  Jozo Jelavić, OIB 79433837132</derivirana_varijabla>
  </DomainObject.Predmet.StrankaFormatedOIB>
  <DomainObject.Predmet.StrankaFormatedWithAdress>
    <izvorni_sadrzaj> Jozo Jelavić, Pavla Hatza 9, 10000 Zagreb</izvorni_sadrzaj>
    <derivirana_varijabla naziv="DomainObject.Predmet.StrankaFormatedWithAdress_1"> Jozo Jelavić, Pavla Hatza 9, 10000 Zagreb</derivirana_varijabla>
  </DomainObject.Predmet.StrankaFormatedWithAdress>
  <DomainObject.Predmet.StrankaFormatedWithAdressOIB>
    <izvorni_sadrzaj> Jozo Jelavić, OIB 79433837132, Pavla Hatza 9, 10000 Zagreb</izvorni_sadrzaj>
    <derivirana_varijabla naziv="DomainObject.Predmet.StrankaFormatedWithAdressOIB_1"> Jozo Jelavić, OIB 79433837132, Pavla Hatza 9, 10000 Zagreb</derivirana_varijabla>
  </DomainObject.Predmet.StrankaFormatedWithAdressOIB>
  <DomainObject.Predmet.StrankaWithAdress>
    <izvorni_sadrzaj>Jozo Jelavić Pavla Hatza 9,10000 Zagreb</izvorni_sadrzaj>
    <derivirana_varijabla naziv="DomainObject.Predmet.StrankaWithAdress_1">Jozo Jelavić Pavla Hatza 9,10000 Zagreb</derivirana_varijabla>
  </DomainObject.Predmet.StrankaWithAdress>
  <DomainObject.Predmet.StrankaWithAdressOIB>
    <izvorni_sadrzaj>Jozo Jelavić, OIB 79433837132, Pavla Hatza 9,10000 Zagreb</izvorni_sadrzaj>
    <derivirana_varijabla naziv="DomainObject.Predmet.StrankaWithAdressOIB_1">Jozo Jelavić, OIB 79433837132, Pavla Hatza 9,10000 Zagreb</derivirana_varijabla>
  </DomainObject.Predmet.StrankaWithAdressOIB>
  <DomainObject.Predmet.StrankaNazivFormated>
    <izvorni_sadrzaj>Jozo Jelavić</izvorni_sadrzaj>
    <derivirana_varijabla naziv="DomainObject.Predmet.StrankaNazivFormated_1">Jozo Jelavić</derivirana_varijabla>
  </DomainObject.Predmet.StrankaNazivFormated>
  <DomainObject.Predmet.StrankaNazivFormatedOIB>
    <izvorni_sadrzaj>Jozo Jelavić, OIB 79433837132</izvorni_sadrzaj>
    <derivirana_varijabla naziv="DomainObject.Predmet.StrankaNazivFormatedOIB_1">Jozo Jelavić, OIB 79433837132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Jozo Jelavić</item>
    </izvorni_sadrzaj>
    <derivirana_varijabla naziv="DomainObject.Predmet.StrankaListFormated_1">
      <item>Jozo Jelavić</item>
    </derivirana_varijabla>
  </DomainObject.Predmet.StrankaListFormated>
  <DomainObject.Predmet.StrankaListFormatedOIB>
    <izvorni_sadrzaj>
      <item>Jozo Jelavić, OIB 79433837132</item>
    </izvorni_sadrzaj>
    <derivirana_varijabla naziv="DomainObject.Predmet.StrankaListFormatedOIB_1">
      <item>Jozo Jelavić, OIB 79433837132</item>
    </derivirana_varijabla>
  </DomainObject.Predmet.StrankaListFormatedOIB>
  <DomainObject.Predmet.StrankaListFormatedWithAdress>
    <izvorni_sadrzaj>
      <item>Jozo Jelavić, Pavla Hatza 9, 10000 Zagreb</item>
    </izvorni_sadrzaj>
    <derivirana_varijabla naziv="DomainObject.Predmet.StrankaListFormatedWithAdress_1">
      <item>Jozo Jelavić, Pavla Hatza 9, 10000 Zagreb</item>
    </derivirana_varijabla>
  </DomainObject.Predmet.StrankaListFormatedWithAdress>
  <DomainObject.Predmet.StrankaListFormatedWithAdressOIB>
    <izvorni_sadrzaj>
      <item>Jozo Jelavić, OIB 79433837132, Pavla Hatza 9, 10000 Zagreb</item>
    </izvorni_sadrzaj>
    <derivirana_varijabla naziv="DomainObject.Predmet.StrankaListFormatedWithAdressOIB_1">
      <item>Jozo Jelavić, OIB 79433837132, Pavla Hatza 9, 10000 Zagreb</item>
    </derivirana_varijabla>
  </DomainObject.Predmet.StrankaListFormatedWithAdressOIB>
  <DomainObject.Predmet.StrankaListNazivFormated>
    <izvorni_sadrzaj>
      <item>Jozo Jelavić</item>
    </izvorni_sadrzaj>
    <derivirana_varijabla naziv="DomainObject.Predmet.StrankaListNazivFormated_1">
      <item>Jozo Jelavić</item>
    </derivirana_varijabla>
  </DomainObject.Predmet.StrankaListNazivFormated>
  <DomainObject.Predmet.StrankaListNazivFormatedOIB>
    <izvorni_sadrzaj>
      <item>Jozo Jelavić, OIB 79433837132</item>
    </izvorni_sadrzaj>
    <derivirana_varijabla naziv="DomainObject.Predmet.StrankaListNazivFormatedOIB_1">
      <item>Jozo Jelavić, OIB 79433837132</item>
    </derivirana_varijabla>
  </DomainObject.Predmet.StrankaListNazivFormatedOIB>
  <DomainObject.Predmet.ProtuStrankaListFormated>
    <izvorni_sadrzaj>
      <item>Stečajna masa iza DGH CENTAR d.o.o. za trgovinu i usluge u stečaju</item>
    </izvorni_sadrzaj>
    <derivirana_varijabla naziv="DomainObject.Predmet.ProtuStrankaListFormated_1">
      <item>Stečajna masa iza DGH CENTAR d.o.o. za trgovinu i usluge u stečaju</item>
    </derivirana_varijabla>
  </DomainObject.Predmet.ProtuStrankaListFormated>
  <DomainObject.Predmet.ProtuStrankaListFormatedOIB>
    <izvorni_sadrzaj>
      <item>Stečajna masa iza DGH CENTAR d.o.o. za trgovinu i usluge u stečaju, OIB 28787807750</item>
    </izvorni_sadrzaj>
    <derivirana_varijabla naziv="DomainObject.Predmet.ProtuStrankaListFormatedOIB_1">
      <item>Stečajna masa iza DGH CENTAR d.o.o. za trgovinu i usluge u stečaju, OIB 28787807750</item>
    </derivirana_varijabla>
  </DomainObject.Predmet.ProtuStrankaListFormatedOIB>
  <DomainObject.Predmet.ProtuStrankaListFormatedWithAdress>
    <izvorni_sadrzaj>
      <item>Stečajna masa iza DGH CENTAR d.o.o. za trgovinu i usluge u stečaju, Pavla Hatza 9, 10000 Zagreb</item>
    </izvorni_sadrzaj>
    <derivirana_varijabla naziv="DomainObject.Predmet.ProtuStrankaListFormatedWithAdress_1">
      <item>Stečajna masa iza DGH CENTAR d.o.o. za trgovinu i usluge u stečaju, Pavla Hatza 9, 10000 Zagreb</item>
    </derivirana_varijabla>
  </DomainObject.Predmet.ProtuStrankaListFormatedWithAdress>
  <DomainObject.Predmet.ProtuStrankaListFormatedWithAdressOIB>
    <izvorni_sadrzaj>
      <item>Stečajna masa iza DGH CENTAR d.o.o. za trgovinu i usluge u stečaju, OIB 28787807750, Pavla Hatza 9, 10000 Zagreb</item>
    </izvorni_sadrzaj>
    <derivirana_varijabla naziv="DomainObject.Predmet.ProtuStrankaListFormatedWithAdressOIB_1">
      <item>Stečajna masa iza DGH CENTAR d.o.o. za trgovinu i usluge u stečaju, OIB 28787807750, Pavla Hatza 9, 10000 Zagreb</item>
    </derivirana_varijabla>
  </DomainObject.Predmet.ProtuStrankaListFormatedWithAdressOIB>
  <DomainObject.Predmet.ProtuStrankaListNazivFormated>
    <izvorni_sadrzaj>
      <item>Stečajna masa iza DGH CENTAR d.o.o. za trgovinu i usluge u stečaju</item>
    </izvorni_sadrzaj>
    <derivirana_varijabla naziv="DomainObject.Predmet.ProtuStrankaListNazivFormated_1">
      <item>Stečajna masa iza DGH CENTAR d.o.o. za trgovinu i usluge u stečaju</item>
    </derivirana_varijabla>
  </DomainObject.Predmet.ProtuStrankaListNazivFormated>
  <DomainObject.Predmet.ProtuStrankaListNazivFormatedOIB>
    <izvorni_sadrzaj>
      <item>Stečajna masa iza DGH CENTAR d.o.o. za trgovinu i usluge u stečaju, OIB 28787807750</item>
    </izvorni_sadrzaj>
    <derivirana_varijabla naziv="DomainObject.Predmet.ProtuStrankaListNazivFormatedOIB_1">
      <item>Stečajna masa iza DGH CENTAR d.o.o. za trgovinu i usluge u stečaju, OIB 28787807750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St-72/2019-26</izvorni_sadrzaj>
    <derivirana_varijabla naziv="DomainObject.PoslovniBrojDokumenta_1">St-72/2019-26</derivirana_varijabla>
  </DomainObject.PoslovniBrojDokumenta>
  <DomainObject.Predmet.StrankaIDrugi>
    <izvorni_sadrzaj>Jozo Jelavić</izvorni_sadrzaj>
    <derivirana_varijabla naziv="DomainObject.Predmet.StrankaIDrugi_1">Jozo Jelavić</derivirana_varijabla>
  </DomainObject.Predmet.StrankaIDrugi>
  <DomainObject.Predmet.ProtustrankaIDrugi>
    <izvorni_sadrzaj>Stečajna masa iza DGH CENTAR d.o.o. za trgovinu i usluge u stečaju</izvorni_sadrzaj>
    <derivirana_varijabla naziv="DomainObject.Predmet.ProtustrankaIDrugi_1">Stečajna masa iza DGH CENTAR d.o.o. za trgovinu i usluge u stečaju</derivirana_varijabla>
  </DomainObject.Predmet.ProtustrankaIDrugi>
  <DomainObject.Predmet.StrankaIDrugiAdressOIB>
    <izvorni_sadrzaj>Jozo Jelavić, OIB 79433837132, Pavla Hatza 9, 10000 Zagreb</izvorni_sadrzaj>
    <derivirana_varijabla naziv="DomainObject.Predmet.StrankaIDrugiAdressOIB_1">Jozo Jelavić, OIB 79433837132, Pavla Hatza 9, 10000 Zagreb</derivirana_varijabla>
  </DomainObject.Predmet.StrankaIDrugiAdressOIB>
  <DomainObject.Predmet.ProtustrankaIDrugiAdressOIB>
    <izvorni_sadrzaj>Stečajna masa iza DGH CENTAR d.o.o. za trgovinu i usluge u stečaju, OIB 28787807750, Pavla Hatza 9, 10000 Zagreb</izvorni_sadrzaj>
    <derivirana_varijabla naziv="DomainObject.Predmet.ProtustrankaIDrugiAdressOIB_1">Stečajna masa iza DGH CENTAR d.o.o. za trgovinu i usluge u stečaju, OIB 28787807750, Pavla Hatza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Jozo Jelavić</item>
      <item>Stečajna masa iza DGH CENTAR d.o.o. za trgovinu i usluge u stečaju</item>
    </izvorni_sadrzaj>
    <derivirana_varijabla naziv="DomainObject.Predmet.SudioniciListNaziv_1">
      <item>Jozo Jelavić</item>
      <item>Stečajna masa iza DGH CENTAR d.o.o. za trgovinu i usluge u stečaju</item>
    </derivirana_varijabla>
  </DomainObject.Predmet.SudioniciListNaziv>
  <DomainObject.Predmet.SudioniciListAdressOIB>
    <izvorni_sadrzaj>
      <item>Jozo Jelavić, OIB 79433837132, Pavla Hatza 9,10000 Zagreb</item>
      <item>Stečajna masa iza DGH CENTAR d.o.o. za trgovinu i usluge u stečaju, OIB 28787807750, Pavla Hatza 9,10000 Zagreb</item>
    </izvorni_sadrzaj>
    <derivirana_varijabla naziv="DomainObject.Predmet.SudioniciListAdressOIB_1">
      <item>Jozo Jelavić, OIB 79433837132, Pavla Hatza 9,10000 Zagreb</item>
      <item>Stečajna masa iza DGH CENTAR d.o.o. za trgovinu i usluge u stečaju, OIB 28787807750, Pavla Hatza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79433837132</item>
      <item>, OIB 28787807750</item>
    </izvorni_sadrzaj>
    <derivirana_varijabla naziv="DomainObject.Predmet.SudioniciListNazivOIB_1">
      <item>, OIB 79433837132</item>
      <item>, OIB 28787807750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mr.sc. Jozo Jelavić, OIB 79433837132, Pavla Hatza 9 Zagreb</item>
    </izvorni_sadrzaj>
    <derivirana_varijabla naziv="DomainObject.Predmet.StecajniUpraviteljiListAddressOIB_1">
      <item>mr.sc. Jozo Jelavić, OIB 79433837132, Pavla Hatza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travnja 2019.</izvorni_sadrzaj>
    <derivirana_varijabla naziv="DomainObject.Predmet.DatumPocetkaProcesa_1">1.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FD5840-C5C4-457B-A37D-D0CF1F81C0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570</properties:Words>
  <properties:Characters>3191</properties:Characters>
  <properties:Lines>92</properties:Lines>
  <properties:Paragraphs>33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2021-09-28T12:32:00Z</dcterms:created>
  <dc:creator>Vesna Dragišić</dc:creator>
  <cp:lastModifiedBy>Vesna Dragišić</cp:lastModifiedBy>
  <cp:lastPrinted>2021-09-29T07:34:00Z</cp:lastPrinted>
  <dcterms:modified xmlns:xsi="http://www.w3.org/2001/XMLSchema-instance" xsi:type="dcterms:W3CDTF">2021-09-29T10:56:00Z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St-72/2019-26 / Zapisnik - Završno ročište vjerovnika (1_A_Završno_ročište_u_Stečajnoj_masi_DGH_CENTAR_u_9,30.docx)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